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9D4" w:rsidRDefault="00A069D4" w:rsidP="00FD6F5D">
      <w:pPr>
        <w:pStyle w:val="ListParagraph"/>
        <w:numPr>
          <w:ilvl w:val="0"/>
          <w:numId w:val="2"/>
        </w:numPr>
      </w:pPr>
      <w:r>
        <w:t>Creation of a somewhat seamless forest cover layer for the province:</w:t>
      </w:r>
    </w:p>
    <w:p w:rsidR="0036579A" w:rsidRDefault="00A069D4" w:rsidP="00A069D4">
      <w:pPr>
        <w:pStyle w:val="ListParagraph"/>
        <w:numPr>
          <w:ilvl w:val="0"/>
          <w:numId w:val="1"/>
        </w:numPr>
      </w:pPr>
      <w:r>
        <w:t>Most of the data came from 2002 VRI data supplied by James Wang</w:t>
      </w:r>
    </w:p>
    <w:p w:rsidR="00A069D4" w:rsidRDefault="00B874AE" w:rsidP="00A069D4">
      <w:pPr>
        <w:pStyle w:val="ListParagraph"/>
        <w:numPr>
          <w:ilvl w:val="0"/>
          <w:numId w:val="1"/>
        </w:numPr>
      </w:pPr>
      <w:r>
        <w:t xml:space="preserve">TFL data </w:t>
      </w:r>
      <w:r w:rsidR="00A069D4">
        <w:t>came from the timber reallocation project</w:t>
      </w:r>
    </w:p>
    <w:p w:rsidR="00A069D4" w:rsidRDefault="00A069D4" w:rsidP="00A069D4">
      <w:pPr>
        <w:pStyle w:val="ListParagraph"/>
        <w:numPr>
          <w:ilvl w:val="0"/>
          <w:numId w:val="1"/>
        </w:numPr>
      </w:pPr>
      <w:r>
        <w:t>Vegetation information from the State of the Forest (circa 2001 and supplied by Stephen Sutherland) was used to fill gaps in the TFL data and the VRI supplied by James Wang</w:t>
      </w:r>
    </w:p>
    <w:p w:rsidR="00FD6F5D" w:rsidRDefault="00A069D4" w:rsidP="00FD6F5D">
      <w:pPr>
        <w:pStyle w:val="ListParagraph"/>
        <w:numPr>
          <w:ilvl w:val="0"/>
          <w:numId w:val="1"/>
        </w:numPr>
      </w:pPr>
      <w:r>
        <w:t>Unfortunately the TFL data did not have volumes for each of the typical 6 levels recorded in VRI forest cover.  It did, however, have total volume and the percents for each of the 6 levels</w:t>
      </w:r>
      <w:r w:rsidR="00FD6F5D">
        <w:t>.  So I apportioned the total volume amongst the 6 species levels depending on the percent coverage.</w:t>
      </w:r>
    </w:p>
    <w:p w:rsidR="00FD6F5D" w:rsidRDefault="00FD6F5D" w:rsidP="00FD6F5D">
      <w:pPr>
        <w:pStyle w:val="ListParagraph"/>
        <w:numPr>
          <w:ilvl w:val="0"/>
          <w:numId w:val="1"/>
        </w:numPr>
      </w:pPr>
      <w:r>
        <w:t xml:space="preserve">The resulting “seamless” forest cover polygon layers was converted to separate </w:t>
      </w:r>
      <w:proofErr w:type="spellStart"/>
      <w:r>
        <w:t>rasters</w:t>
      </w:r>
      <w:proofErr w:type="spellEnd"/>
      <w:r>
        <w:t xml:space="preserve"> for each of the 6 species, percent and volume levels (a total of 18 raster layers) all with a ras</w:t>
      </w:r>
      <w:r w:rsidR="009C47A7">
        <w:t xml:space="preserve">ter cell size of 100m x 100m ( 1 </w:t>
      </w:r>
      <w:r>
        <w:t xml:space="preserve">ha).  Separate </w:t>
      </w:r>
      <w:proofErr w:type="spellStart"/>
      <w:r>
        <w:t>rasters</w:t>
      </w:r>
      <w:proofErr w:type="spellEnd"/>
      <w:r>
        <w:t xml:space="preserve"> were also created for age </w:t>
      </w:r>
      <w:r w:rsidR="009C47A7">
        <w:t xml:space="preserve">and site index –also with a 1 </w:t>
      </w:r>
      <w:bookmarkStart w:id="0" w:name="_GoBack"/>
      <w:bookmarkEnd w:id="0"/>
      <w:r>
        <w:t>ha cell size.</w:t>
      </w:r>
    </w:p>
    <w:p w:rsidR="00FD6F5D" w:rsidRDefault="00FD6F5D" w:rsidP="00FD6F5D">
      <w:pPr>
        <w:pStyle w:val="ListParagraph"/>
        <w:numPr>
          <w:ilvl w:val="0"/>
          <w:numId w:val="2"/>
        </w:numPr>
      </w:pPr>
      <w:r>
        <w:t xml:space="preserve">Creation of  a provincial </w:t>
      </w:r>
      <w:r w:rsidR="00B874AE">
        <w:t>timber harvesting land base</w:t>
      </w:r>
      <w:r>
        <w:t xml:space="preserve"> layer:</w:t>
      </w:r>
    </w:p>
    <w:p w:rsidR="00FD6F5D" w:rsidRDefault="00456D9E" w:rsidP="00FD6F5D">
      <w:pPr>
        <w:pStyle w:val="ListParagraph"/>
        <w:numPr>
          <w:ilvl w:val="1"/>
          <w:numId w:val="2"/>
        </w:numPr>
      </w:pPr>
      <w:r>
        <w:t xml:space="preserve">Again a “somewhat seamless” </w:t>
      </w:r>
      <w:r w:rsidR="00B874AE">
        <w:t xml:space="preserve">layer was created but this time from a sole source –the </w:t>
      </w:r>
      <w:r>
        <w:t xml:space="preserve">timber reallocation project.  THLB information was missing from </w:t>
      </w:r>
      <w:r w:rsidR="000A7BE0">
        <w:t xml:space="preserve">some small </w:t>
      </w:r>
      <w:r w:rsidRPr="00B874AE">
        <w:t>TFLs</w:t>
      </w:r>
      <w:r>
        <w:t xml:space="preserve">. </w:t>
      </w:r>
    </w:p>
    <w:p w:rsidR="000A7BE0" w:rsidRDefault="00B874AE" w:rsidP="000A7BE0">
      <w:pPr>
        <w:pStyle w:val="ListParagraph"/>
        <w:numPr>
          <w:ilvl w:val="1"/>
          <w:numId w:val="2"/>
        </w:numPr>
      </w:pPr>
      <w:r>
        <w:t xml:space="preserve">I didn’t want to handle THLB </w:t>
      </w:r>
      <w:r w:rsidR="000A7BE0">
        <w:t>Inclusion/Contribution</w:t>
      </w:r>
      <w:r>
        <w:t xml:space="preserve"> Factors so a cell was considered THLB if </w:t>
      </w:r>
      <w:r w:rsidR="000A7BE0">
        <w:t xml:space="preserve">the contribution (a value between 0 and 1, where 0 means not included in the THLB and 1 means fully included in the) was less than a random number between 0 and 1.  So for example, a cell with a THLB inclusion factor of 0.8 had </w:t>
      </w:r>
      <w:proofErr w:type="gramStart"/>
      <w:r w:rsidR="000A7BE0">
        <w:t>a</w:t>
      </w:r>
      <w:proofErr w:type="gramEnd"/>
      <w:r w:rsidR="000A7BE0">
        <w:t xml:space="preserve"> 80% chance of becoming fully included in the THLB.</w:t>
      </w:r>
    </w:p>
    <w:p w:rsidR="000A7BE0" w:rsidRDefault="000A7BE0" w:rsidP="000A7BE0">
      <w:pPr>
        <w:pStyle w:val="ListParagraph"/>
        <w:numPr>
          <w:ilvl w:val="0"/>
          <w:numId w:val="2"/>
        </w:numPr>
      </w:pPr>
      <w:r>
        <w:t>Create Aerial Overview Forest Health Factor layers:</w:t>
      </w:r>
    </w:p>
    <w:p w:rsidR="00456D9E" w:rsidRDefault="00A00179" w:rsidP="000A7BE0">
      <w:pPr>
        <w:pStyle w:val="ListParagraph"/>
        <w:numPr>
          <w:ilvl w:val="1"/>
          <w:numId w:val="2"/>
        </w:numPr>
      </w:pPr>
      <w:r>
        <w:t>Aerial Overview polygon data and spot data were processed differently before being combined into a single raster of severity for each Forest Health Factor for each year.</w:t>
      </w:r>
    </w:p>
    <w:p w:rsidR="00A00179" w:rsidRDefault="00A00179" w:rsidP="000A7BE0">
      <w:pPr>
        <w:pStyle w:val="ListParagraph"/>
        <w:numPr>
          <w:ilvl w:val="1"/>
          <w:numId w:val="2"/>
        </w:numPr>
      </w:pPr>
      <w:r>
        <w:t>Each year of the Aerial Overview polygon data was simply converted to a separate raster of severity for each forest health factor.</w:t>
      </w:r>
    </w:p>
    <w:p w:rsidR="00A00179" w:rsidRDefault="00A00179" w:rsidP="000A7BE0">
      <w:pPr>
        <w:pStyle w:val="ListParagraph"/>
        <w:numPr>
          <w:ilvl w:val="1"/>
          <w:numId w:val="2"/>
        </w:numPr>
      </w:pPr>
      <w:r>
        <w:t>Spot locations were converted to circle polygons where the circle area reflected the areas recorded in the Aerial Overview spot data (i.e., 0.25ha, 0.5ha, etc).  The resulting circle polygons were converted to raster and given a ‘severe’ rating.</w:t>
      </w:r>
    </w:p>
    <w:p w:rsidR="00A00179" w:rsidRDefault="00100240" w:rsidP="000A7BE0">
      <w:pPr>
        <w:pStyle w:val="ListParagraph"/>
        <w:numPr>
          <w:ilvl w:val="1"/>
          <w:numId w:val="2"/>
        </w:numPr>
      </w:pPr>
      <w:r>
        <w:t>For each year of the aerial overview, the spot-source and polygon-source raster layers for a particular forest health factor were combined into a single raster, with spot-source data taking precedence over the polygon-source data.</w:t>
      </w:r>
    </w:p>
    <w:p w:rsidR="00100240" w:rsidRDefault="00100240" w:rsidP="00100240">
      <w:pPr>
        <w:pStyle w:val="ListParagraph"/>
        <w:numPr>
          <w:ilvl w:val="0"/>
          <w:numId w:val="2"/>
        </w:numPr>
      </w:pPr>
      <w:r>
        <w:t>Create logging history layer:</w:t>
      </w:r>
    </w:p>
    <w:p w:rsidR="00835CB1" w:rsidRDefault="00835CB1" w:rsidP="00835CB1">
      <w:pPr>
        <w:pStyle w:val="ListParagraph"/>
        <w:numPr>
          <w:ilvl w:val="1"/>
          <w:numId w:val="2"/>
        </w:numPr>
      </w:pPr>
      <w:r>
        <w:t xml:space="preserve">A provincial raster layer of logging history was created from a polygon layer of logging history provided by </w:t>
      </w:r>
      <w:r w:rsidR="009C47A7">
        <w:t>Iaian McDougall</w:t>
      </w:r>
      <w:r>
        <w:t xml:space="preserve">. </w:t>
      </w:r>
    </w:p>
    <w:p w:rsidR="00835CB1" w:rsidRDefault="00EB691B" w:rsidP="00835CB1">
      <w:pPr>
        <w:pStyle w:val="ListParagraph"/>
        <w:numPr>
          <w:ilvl w:val="0"/>
          <w:numId w:val="2"/>
        </w:numPr>
      </w:pPr>
      <w:r>
        <w:t>Estimate non recovered losses:</w:t>
      </w:r>
    </w:p>
    <w:p w:rsidR="00EB691B" w:rsidRDefault="00EB691B" w:rsidP="00EB691B">
      <w:pPr>
        <w:pStyle w:val="ListParagraph"/>
        <w:numPr>
          <w:ilvl w:val="1"/>
          <w:numId w:val="2"/>
        </w:numPr>
      </w:pPr>
      <w:r>
        <w:t xml:space="preserve">Based on the advice of Tim Ebata, a decision was made to only assess the </w:t>
      </w:r>
      <w:r w:rsidR="000C6FC4">
        <w:t xml:space="preserve">non recovered </w:t>
      </w:r>
      <w:r>
        <w:t>losses caused by the</w:t>
      </w:r>
      <w:r w:rsidR="00DE3804">
        <w:t xml:space="preserve"> </w:t>
      </w:r>
      <w:r>
        <w:t xml:space="preserve">forest health factors </w:t>
      </w:r>
      <w:r w:rsidR="00DE3804">
        <w:t xml:space="preserve">listed in the table below </w:t>
      </w:r>
      <w:r>
        <w:t>because they represented the l</w:t>
      </w:r>
      <w:r w:rsidR="00DE3804">
        <w:t xml:space="preserve">argest impacts on timber supply.  Also included in the list below is the tree species </w:t>
      </w:r>
      <w:r w:rsidR="009C47A7">
        <w:t>impacted by</w:t>
      </w:r>
      <w:r w:rsidR="00DE3804">
        <w:t xml:space="preserve"> each forest health factor.</w:t>
      </w:r>
    </w:p>
    <w:tbl>
      <w:tblPr>
        <w:tblW w:w="0" w:type="auto"/>
        <w:tblInd w:w="15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53"/>
        <w:gridCol w:w="1562"/>
        <w:gridCol w:w="1836"/>
      </w:tblGrid>
      <w:tr w:rsidR="008E5DCB" w:rsidRPr="008E5DCB" w:rsidTr="008E5DCB">
        <w:trPr>
          <w:trHeight w:val="653"/>
        </w:trPr>
        <w:tc>
          <w:tcPr>
            <w:tcW w:w="3353" w:type="dxa"/>
            <w:tcBorders>
              <w:top w:val="single" w:sz="4" w:space="0" w:color="auto"/>
              <w:bottom w:val="single" w:sz="4" w:space="0" w:color="auto"/>
              <w:right w:val="single" w:sz="4" w:space="0" w:color="auto"/>
            </w:tcBorders>
            <w:vAlign w:val="center"/>
          </w:tcPr>
          <w:p w:rsidR="00DE3804" w:rsidRDefault="008E5DCB" w:rsidP="008E5DCB">
            <w:pPr>
              <w:autoSpaceDE w:val="0"/>
              <w:autoSpaceDN w:val="0"/>
              <w:adjustRightInd w:val="0"/>
              <w:spacing w:after="0" w:line="240" w:lineRule="auto"/>
              <w:rPr>
                <w:rFonts w:ascii="MS Sans Serif" w:hAnsi="MS Sans Serif" w:cs="MS Sans Serif"/>
                <w:b/>
                <w:bCs/>
                <w:color w:val="000000"/>
                <w:sz w:val="20"/>
                <w:szCs w:val="20"/>
              </w:rPr>
            </w:pPr>
            <w:r w:rsidRPr="008E5DCB">
              <w:rPr>
                <w:rFonts w:ascii="MS Sans Serif" w:hAnsi="MS Sans Serif" w:cs="MS Sans Serif"/>
                <w:b/>
                <w:bCs/>
                <w:color w:val="000000"/>
                <w:sz w:val="20"/>
                <w:szCs w:val="20"/>
              </w:rPr>
              <w:lastRenderedPageBreak/>
              <w:t>Disturbance Description</w:t>
            </w:r>
            <w:r w:rsidR="00DE3804">
              <w:rPr>
                <w:rFonts w:ascii="MS Sans Serif" w:hAnsi="MS Sans Serif" w:cs="MS Sans Serif"/>
                <w:b/>
                <w:bCs/>
                <w:color w:val="000000"/>
                <w:sz w:val="20"/>
                <w:szCs w:val="20"/>
              </w:rPr>
              <w:t xml:space="preserve"> </w:t>
            </w:r>
          </w:p>
          <w:p w:rsidR="008E5DCB" w:rsidRPr="008E5DCB" w:rsidRDefault="00DE3804" w:rsidP="008E5DCB">
            <w:pPr>
              <w:autoSpaceDE w:val="0"/>
              <w:autoSpaceDN w:val="0"/>
              <w:adjustRightInd w:val="0"/>
              <w:spacing w:after="0" w:line="240" w:lineRule="auto"/>
              <w:rPr>
                <w:rFonts w:ascii="MS Sans Serif" w:hAnsi="MS Sans Serif" w:cs="MS Sans Serif"/>
                <w:b/>
                <w:bCs/>
                <w:color w:val="000000"/>
                <w:sz w:val="20"/>
                <w:szCs w:val="20"/>
              </w:rPr>
            </w:pPr>
            <w:r>
              <w:rPr>
                <w:rFonts w:ascii="MS Sans Serif" w:hAnsi="MS Sans Serif" w:cs="MS Sans Serif"/>
                <w:b/>
                <w:bCs/>
                <w:color w:val="000000"/>
                <w:sz w:val="20"/>
                <w:szCs w:val="20"/>
              </w:rPr>
              <w:t>(forest health factor)</w:t>
            </w:r>
          </w:p>
        </w:tc>
        <w:tc>
          <w:tcPr>
            <w:tcW w:w="1562" w:type="dxa"/>
            <w:tcBorders>
              <w:top w:val="single" w:sz="4" w:space="0" w:color="auto"/>
              <w:left w:val="single" w:sz="4" w:space="0" w:color="auto"/>
              <w:bottom w:val="single" w:sz="4" w:space="0" w:color="auto"/>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MS Sans Serif" w:hAnsi="MS Sans Serif" w:cs="MS Sans Serif"/>
                <w:b/>
                <w:bCs/>
                <w:color w:val="000000"/>
                <w:sz w:val="20"/>
                <w:szCs w:val="20"/>
              </w:rPr>
            </w:pPr>
            <w:r w:rsidRPr="008E5DCB">
              <w:rPr>
                <w:rFonts w:ascii="MS Sans Serif" w:hAnsi="MS Sans Serif" w:cs="MS Sans Serif"/>
                <w:b/>
                <w:bCs/>
                <w:color w:val="000000"/>
                <w:sz w:val="20"/>
                <w:szCs w:val="20"/>
              </w:rPr>
              <w:t>Disturbance Code</w:t>
            </w:r>
          </w:p>
        </w:tc>
        <w:tc>
          <w:tcPr>
            <w:tcW w:w="1836" w:type="dxa"/>
            <w:tcBorders>
              <w:top w:val="single" w:sz="4" w:space="0" w:color="auto"/>
              <w:left w:val="single" w:sz="4" w:space="0" w:color="auto"/>
              <w:bottom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b/>
                <w:bCs/>
                <w:color w:val="000000"/>
              </w:rPr>
            </w:pPr>
            <w:r w:rsidRPr="008E5DCB">
              <w:rPr>
                <w:rFonts w:ascii="Calibri" w:hAnsi="Calibri" w:cs="Calibri"/>
                <w:b/>
                <w:bCs/>
                <w:color w:val="000000"/>
              </w:rPr>
              <w:t>Affected Tree Species Code</w:t>
            </w:r>
          </w:p>
        </w:tc>
      </w:tr>
      <w:tr w:rsidR="008E5DCB" w:rsidRPr="008E5DCB" w:rsidTr="008E5DCB">
        <w:trPr>
          <w:trHeight w:val="290"/>
        </w:trPr>
        <w:tc>
          <w:tcPr>
            <w:tcW w:w="3353" w:type="dxa"/>
            <w:tcBorders>
              <w:top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Fire</w:t>
            </w:r>
          </w:p>
        </w:tc>
        <w:tc>
          <w:tcPr>
            <w:tcW w:w="1562" w:type="dxa"/>
            <w:tcBorders>
              <w:top w:val="single" w:sz="4" w:space="0" w:color="auto"/>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NB</w:t>
            </w:r>
          </w:p>
        </w:tc>
        <w:tc>
          <w:tcPr>
            <w:tcW w:w="1836" w:type="dxa"/>
            <w:tcBorders>
              <w:top w:val="single" w:sz="4" w:space="0" w:color="auto"/>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All Species</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Drought</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ND</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All Species</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Flooding</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NF</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All Species</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Mountain Pine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IBM</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Pl, Pw, Pa, Pf</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Western Balsam Bark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IBB</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proofErr w:type="spellStart"/>
            <w:r w:rsidRPr="008E5DCB">
              <w:rPr>
                <w:rFonts w:ascii="Calibri" w:hAnsi="Calibri" w:cs="Calibri"/>
                <w:color w:val="000000"/>
              </w:rPr>
              <w:t>Bl</w:t>
            </w:r>
            <w:proofErr w:type="spellEnd"/>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Spruce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IBS</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proofErr w:type="spellStart"/>
            <w:r w:rsidRPr="008E5DCB">
              <w:rPr>
                <w:rFonts w:ascii="Calibri" w:hAnsi="Calibri" w:cs="Calibri"/>
                <w:color w:val="000000"/>
              </w:rPr>
              <w:t>Sx</w:t>
            </w:r>
            <w:proofErr w:type="spellEnd"/>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Douglas-fir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IBD</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proofErr w:type="spellStart"/>
            <w:r w:rsidRPr="008E5DCB">
              <w:rPr>
                <w:rFonts w:ascii="Calibri" w:hAnsi="Calibri" w:cs="Calibri"/>
                <w:color w:val="000000"/>
              </w:rPr>
              <w:t>Fd</w:t>
            </w:r>
            <w:proofErr w:type="spellEnd"/>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Fir engraver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IBF</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 xml:space="preserve">Ba, </w:t>
            </w:r>
            <w:proofErr w:type="spellStart"/>
            <w:r w:rsidRPr="008E5DCB">
              <w:rPr>
                <w:rFonts w:ascii="Calibri" w:hAnsi="Calibri" w:cs="Calibri"/>
                <w:color w:val="000000"/>
              </w:rPr>
              <w:t>Bl</w:t>
            </w:r>
            <w:proofErr w:type="spellEnd"/>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Engraver Beetle (</w:t>
            </w:r>
            <w:proofErr w:type="spellStart"/>
            <w:r w:rsidRPr="008E5DCB">
              <w:rPr>
                <w:rFonts w:ascii="Calibri" w:hAnsi="Calibri" w:cs="Calibri"/>
                <w:color w:val="000000"/>
              </w:rPr>
              <w:t>Ips</w:t>
            </w:r>
            <w:proofErr w:type="spellEnd"/>
            <w:r w:rsidRPr="008E5DCB">
              <w:rPr>
                <w:rFonts w:ascii="Calibri" w:hAnsi="Calibri" w:cs="Calibri"/>
                <w:color w:val="000000"/>
              </w:rPr>
              <w:t xml:space="preserve"> species)</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IBI</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Pl</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Lodgepole Pine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IBL</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Pl</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Twig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IBP</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Pl</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Red Turpentine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IBT</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Pl</w:t>
            </w:r>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Western Pine Beetle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IBW</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proofErr w:type="spellStart"/>
            <w:r w:rsidRPr="008E5DCB">
              <w:rPr>
                <w:rFonts w:ascii="Calibri" w:hAnsi="Calibri" w:cs="Calibri"/>
                <w:color w:val="000000"/>
              </w:rPr>
              <w:t>Py</w:t>
            </w:r>
            <w:proofErr w:type="spellEnd"/>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Douglas-fir Tussock Moth</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IDT</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proofErr w:type="spellStart"/>
            <w:r w:rsidRPr="008E5DCB">
              <w:rPr>
                <w:rFonts w:ascii="Calibri" w:hAnsi="Calibri" w:cs="Calibri"/>
                <w:color w:val="000000"/>
              </w:rPr>
              <w:t>Fd</w:t>
            </w:r>
            <w:proofErr w:type="spellEnd"/>
          </w:p>
        </w:tc>
      </w:tr>
      <w:tr w:rsidR="008E5DCB" w:rsidRPr="008E5DCB" w:rsidTr="008E5DCB">
        <w:trPr>
          <w:trHeight w:val="290"/>
        </w:trPr>
        <w:tc>
          <w:tcPr>
            <w:tcW w:w="3353" w:type="dxa"/>
            <w:tcBorders>
              <w:top w:val="nil"/>
              <w:bottom w:val="nil"/>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Yellow cedar decline</w:t>
            </w:r>
          </w:p>
        </w:tc>
        <w:tc>
          <w:tcPr>
            <w:tcW w:w="1562" w:type="dxa"/>
            <w:tcBorders>
              <w:top w:val="nil"/>
              <w:left w:val="single" w:sz="4" w:space="0" w:color="auto"/>
              <w:bottom w:val="nil"/>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NCY</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proofErr w:type="spellStart"/>
            <w:r w:rsidRPr="008E5DCB">
              <w:rPr>
                <w:rFonts w:ascii="Calibri" w:hAnsi="Calibri" w:cs="Calibri"/>
                <w:color w:val="000000"/>
              </w:rPr>
              <w:t>Yc</w:t>
            </w:r>
            <w:proofErr w:type="spellEnd"/>
          </w:p>
        </w:tc>
      </w:tr>
      <w:tr w:rsidR="008E5DCB" w:rsidRPr="008E5DCB" w:rsidTr="008E5DCB">
        <w:trPr>
          <w:trHeight w:val="290"/>
        </w:trPr>
        <w:tc>
          <w:tcPr>
            <w:tcW w:w="3353" w:type="dxa"/>
            <w:tcBorders>
              <w:top w:val="nil"/>
              <w:bottom w:val="single" w:sz="4" w:space="0" w:color="auto"/>
              <w:right w:val="single" w:sz="4" w:space="0" w:color="auto"/>
            </w:tcBorders>
            <w:vAlign w:val="center"/>
          </w:tcPr>
          <w:p w:rsidR="008E5DCB" w:rsidRPr="008E5DCB" w:rsidRDefault="008E5DCB" w:rsidP="008E5DCB">
            <w:pPr>
              <w:autoSpaceDE w:val="0"/>
              <w:autoSpaceDN w:val="0"/>
              <w:adjustRightInd w:val="0"/>
              <w:spacing w:after="0" w:line="240" w:lineRule="auto"/>
              <w:rPr>
                <w:rFonts w:ascii="Calibri" w:hAnsi="Calibri" w:cs="Calibri"/>
                <w:color w:val="000000"/>
              </w:rPr>
            </w:pPr>
            <w:r w:rsidRPr="008E5DCB">
              <w:rPr>
                <w:rFonts w:ascii="Calibri" w:hAnsi="Calibri" w:cs="Calibri"/>
                <w:color w:val="000000"/>
              </w:rPr>
              <w:t>Unknown Beetle</w:t>
            </w:r>
          </w:p>
        </w:tc>
        <w:tc>
          <w:tcPr>
            <w:tcW w:w="1562" w:type="dxa"/>
            <w:tcBorders>
              <w:top w:val="nil"/>
              <w:left w:val="single" w:sz="4" w:space="0" w:color="auto"/>
              <w:bottom w:val="single" w:sz="4" w:space="0" w:color="auto"/>
              <w:righ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IB</w:t>
            </w:r>
          </w:p>
        </w:tc>
        <w:tc>
          <w:tcPr>
            <w:tcW w:w="1836" w:type="dxa"/>
            <w:tcBorders>
              <w:left w:val="single" w:sz="4" w:space="0" w:color="auto"/>
            </w:tcBorders>
            <w:vAlign w:val="center"/>
          </w:tcPr>
          <w:p w:rsidR="008E5DCB" w:rsidRPr="008E5DCB" w:rsidRDefault="008E5DCB" w:rsidP="008E5DCB">
            <w:pPr>
              <w:autoSpaceDE w:val="0"/>
              <w:autoSpaceDN w:val="0"/>
              <w:adjustRightInd w:val="0"/>
              <w:spacing w:after="0" w:line="240" w:lineRule="auto"/>
              <w:jc w:val="center"/>
              <w:rPr>
                <w:rFonts w:ascii="Calibri" w:hAnsi="Calibri" w:cs="Calibri"/>
                <w:color w:val="000000"/>
              </w:rPr>
            </w:pPr>
            <w:r w:rsidRPr="008E5DCB">
              <w:rPr>
                <w:rFonts w:ascii="Calibri" w:hAnsi="Calibri" w:cs="Calibri"/>
                <w:color w:val="000000"/>
              </w:rPr>
              <w:t>All conifers</w:t>
            </w:r>
          </w:p>
        </w:tc>
      </w:tr>
    </w:tbl>
    <w:p w:rsidR="008E5DCB" w:rsidRDefault="008E5DCB" w:rsidP="008E5DCB">
      <w:pPr>
        <w:pStyle w:val="ListParagraph"/>
        <w:ind w:left="1418"/>
      </w:pPr>
    </w:p>
    <w:p w:rsidR="00DB3270" w:rsidRDefault="00DB3270" w:rsidP="00EB691B">
      <w:pPr>
        <w:pStyle w:val="ListParagraph"/>
        <w:numPr>
          <w:ilvl w:val="1"/>
          <w:numId w:val="2"/>
        </w:numPr>
      </w:pPr>
      <w:r>
        <w:t xml:space="preserve">Estimating </w:t>
      </w:r>
      <w:r w:rsidR="000C6FC4">
        <w:t xml:space="preserve">the </w:t>
      </w:r>
      <w:r w:rsidR="00A73D77">
        <w:t>volume</w:t>
      </w:r>
      <w:r>
        <w:t xml:space="preserve"> </w:t>
      </w:r>
      <w:r w:rsidR="000C6FC4">
        <w:t>killed by each forest health factor</w:t>
      </w:r>
      <w:r>
        <w:t xml:space="preserve"> was done iteratively for e</w:t>
      </w:r>
      <w:r w:rsidR="00983156">
        <w:t>ach year of the Aerial Overview.</w:t>
      </w:r>
    </w:p>
    <w:p w:rsidR="00983156" w:rsidRDefault="00983156" w:rsidP="00EB691B">
      <w:pPr>
        <w:pStyle w:val="ListParagraph"/>
        <w:numPr>
          <w:ilvl w:val="1"/>
          <w:numId w:val="2"/>
        </w:numPr>
      </w:pPr>
      <w:r>
        <w:t>Starting in 1999:</w:t>
      </w:r>
    </w:p>
    <w:p w:rsidR="00DB3270" w:rsidRDefault="00983156" w:rsidP="00983156">
      <w:pPr>
        <w:pStyle w:val="ListParagraph"/>
        <w:numPr>
          <w:ilvl w:val="2"/>
          <w:numId w:val="2"/>
        </w:numPr>
      </w:pPr>
      <w:r>
        <w:t>T</w:t>
      </w:r>
      <w:r w:rsidR="00DE3804">
        <w:t xml:space="preserve">he </w:t>
      </w:r>
      <w:r w:rsidR="00DB3270">
        <w:t>vegetation volumes were first reduced to zero in areas overlapping with forest harvesting that occurred in, or prior to, the year being processed.</w:t>
      </w:r>
    </w:p>
    <w:p w:rsidR="00983156" w:rsidRDefault="00A105B5" w:rsidP="00983156">
      <w:pPr>
        <w:pStyle w:val="ListParagraph"/>
        <w:numPr>
          <w:ilvl w:val="2"/>
          <w:numId w:val="2"/>
        </w:numPr>
      </w:pPr>
      <w:r>
        <w:t xml:space="preserve">Starting with the volume layers created in the prior step, each </w:t>
      </w:r>
      <w:r w:rsidR="00983156">
        <w:t>forest health factor</w:t>
      </w:r>
      <w:r w:rsidR="00DB3270">
        <w:t xml:space="preserve"> (FHF) listed </w:t>
      </w:r>
      <w:r>
        <w:t xml:space="preserve">in the above </w:t>
      </w:r>
      <w:r w:rsidR="00983156">
        <w:t xml:space="preserve">table </w:t>
      </w:r>
      <w:r>
        <w:t xml:space="preserve">was </w:t>
      </w:r>
      <w:r w:rsidR="00DB3270">
        <w:t xml:space="preserve">in turn overlaid </w:t>
      </w:r>
      <w:r>
        <w:t xml:space="preserve">(in the order listed in the table) </w:t>
      </w:r>
      <w:r w:rsidR="008D3EEB">
        <w:t xml:space="preserve">with the vegetation volume, species, and percent information </w:t>
      </w:r>
      <w:r w:rsidR="00DB3270">
        <w:t>to</w:t>
      </w:r>
      <w:r w:rsidR="00983156">
        <w:t>:</w:t>
      </w:r>
    </w:p>
    <w:p w:rsidR="008D3EEB" w:rsidRDefault="008D3EEB" w:rsidP="00983156">
      <w:pPr>
        <w:pStyle w:val="ListParagraph"/>
        <w:numPr>
          <w:ilvl w:val="3"/>
          <w:numId w:val="2"/>
        </w:numPr>
      </w:pPr>
      <w:r>
        <w:t xml:space="preserve"> R</w:t>
      </w:r>
      <w:r w:rsidR="00DB3270">
        <w:t>educe the volume of the affected tree species depending on the mapped FHF severity rating</w:t>
      </w:r>
      <w:r w:rsidR="00A105B5">
        <w:t xml:space="preserve"> (see table below)</w:t>
      </w:r>
      <w:r w:rsidR="00DB3270">
        <w:t xml:space="preserve">. </w:t>
      </w:r>
    </w:p>
    <w:p w:rsidR="008D3EEB" w:rsidRDefault="008D3EEB" w:rsidP="008D3EEB">
      <w:pPr>
        <w:pStyle w:val="ListParagraph"/>
        <w:numPr>
          <w:ilvl w:val="3"/>
          <w:numId w:val="2"/>
        </w:numPr>
      </w:pPr>
      <w:r>
        <w:t>Adjust the percent-cover for each species level to reflect the volume loss attributed to a particular FHF.</w:t>
      </w:r>
    </w:p>
    <w:p w:rsidR="00983156" w:rsidRDefault="008D3EEB" w:rsidP="008D3EEB">
      <w:pPr>
        <w:pStyle w:val="ListParagraph"/>
        <w:numPr>
          <w:ilvl w:val="3"/>
          <w:numId w:val="2"/>
        </w:numPr>
      </w:pPr>
      <w:r>
        <w:t>Create a raster of volume loss</w:t>
      </w:r>
      <w:r w:rsidR="000C6FC4">
        <w:t xml:space="preserve"> (volume killed)</w:t>
      </w:r>
      <w:r>
        <w:t xml:space="preserve"> attributed to a particular FHF in a particular year.</w:t>
      </w:r>
    </w:p>
    <w:tbl>
      <w:tblPr>
        <w:tblStyle w:val="TableGrid"/>
        <w:tblW w:w="0" w:type="auto"/>
        <w:tblInd w:w="3300" w:type="dxa"/>
        <w:tblLook w:val="04A0" w:firstRow="1" w:lastRow="0" w:firstColumn="1" w:lastColumn="0" w:noHBand="0" w:noVBand="1"/>
      </w:tblPr>
      <w:tblGrid>
        <w:gridCol w:w="2070"/>
        <w:gridCol w:w="1843"/>
      </w:tblGrid>
      <w:tr w:rsidR="008D3EEB" w:rsidTr="008D3EEB">
        <w:tc>
          <w:tcPr>
            <w:tcW w:w="2070" w:type="dxa"/>
            <w:tcBorders>
              <w:bottom w:val="single" w:sz="4" w:space="0" w:color="auto"/>
            </w:tcBorders>
          </w:tcPr>
          <w:p w:rsidR="008D3EEB" w:rsidRPr="00A623EB" w:rsidRDefault="008D3EEB" w:rsidP="008D3EEB">
            <w:pPr>
              <w:pStyle w:val="ListParagraph"/>
              <w:ind w:left="0"/>
              <w:rPr>
                <w:b/>
              </w:rPr>
            </w:pPr>
            <w:r w:rsidRPr="00A623EB">
              <w:rPr>
                <w:b/>
              </w:rPr>
              <w:t>Severity</w:t>
            </w:r>
            <w:r>
              <w:rPr>
                <w:b/>
              </w:rPr>
              <w:t xml:space="preserve"> Rating</w:t>
            </w:r>
          </w:p>
        </w:tc>
        <w:tc>
          <w:tcPr>
            <w:tcW w:w="1843" w:type="dxa"/>
            <w:tcBorders>
              <w:bottom w:val="single" w:sz="4" w:space="0" w:color="auto"/>
            </w:tcBorders>
          </w:tcPr>
          <w:p w:rsidR="008D3EEB" w:rsidRPr="00A623EB" w:rsidRDefault="008D3EEB" w:rsidP="008D3EEB">
            <w:pPr>
              <w:pStyle w:val="ListParagraph"/>
              <w:ind w:left="0"/>
              <w:rPr>
                <w:b/>
              </w:rPr>
            </w:pPr>
            <w:r w:rsidRPr="00A623EB">
              <w:rPr>
                <w:b/>
              </w:rPr>
              <w:t>Percent Volume Reduction</w:t>
            </w:r>
          </w:p>
        </w:tc>
      </w:tr>
      <w:tr w:rsidR="008D3EEB" w:rsidTr="008D3EEB">
        <w:tc>
          <w:tcPr>
            <w:tcW w:w="2070" w:type="dxa"/>
            <w:tcBorders>
              <w:top w:val="single" w:sz="4" w:space="0" w:color="auto"/>
              <w:left w:val="single" w:sz="4" w:space="0" w:color="auto"/>
              <w:bottom w:val="nil"/>
              <w:right w:val="single" w:sz="4" w:space="0" w:color="auto"/>
            </w:tcBorders>
          </w:tcPr>
          <w:p w:rsidR="008D3EEB" w:rsidRDefault="008D3EEB" w:rsidP="008D3EEB">
            <w:pPr>
              <w:pStyle w:val="ListParagraph"/>
              <w:ind w:left="0"/>
            </w:pPr>
            <w:r>
              <w:t>Very Severe</w:t>
            </w:r>
          </w:p>
        </w:tc>
        <w:tc>
          <w:tcPr>
            <w:tcW w:w="1843" w:type="dxa"/>
            <w:tcBorders>
              <w:top w:val="single" w:sz="4" w:space="0" w:color="auto"/>
              <w:left w:val="single" w:sz="4" w:space="0" w:color="auto"/>
              <w:bottom w:val="nil"/>
              <w:right w:val="single" w:sz="4" w:space="0" w:color="auto"/>
            </w:tcBorders>
          </w:tcPr>
          <w:p w:rsidR="008D3EEB" w:rsidRDefault="008D3EEB" w:rsidP="008D3EEB">
            <w:pPr>
              <w:pStyle w:val="ListParagraph"/>
              <w:ind w:left="0"/>
            </w:pPr>
            <w:r>
              <w:t>75</w:t>
            </w:r>
          </w:p>
        </w:tc>
      </w:tr>
      <w:tr w:rsidR="008D3EEB" w:rsidTr="008D3EEB">
        <w:tc>
          <w:tcPr>
            <w:tcW w:w="2070" w:type="dxa"/>
            <w:tcBorders>
              <w:top w:val="nil"/>
              <w:left w:val="single" w:sz="4" w:space="0" w:color="auto"/>
              <w:bottom w:val="nil"/>
              <w:right w:val="single" w:sz="4" w:space="0" w:color="auto"/>
            </w:tcBorders>
          </w:tcPr>
          <w:p w:rsidR="008D3EEB" w:rsidRDefault="008D3EEB" w:rsidP="008D3EEB">
            <w:pPr>
              <w:pStyle w:val="ListParagraph"/>
              <w:ind w:left="0"/>
            </w:pPr>
            <w:r>
              <w:t>Severe</w:t>
            </w:r>
          </w:p>
        </w:tc>
        <w:tc>
          <w:tcPr>
            <w:tcW w:w="1843" w:type="dxa"/>
            <w:tcBorders>
              <w:top w:val="nil"/>
              <w:left w:val="single" w:sz="4" w:space="0" w:color="auto"/>
              <w:bottom w:val="nil"/>
              <w:right w:val="single" w:sz="4" w:space="0" w:color="auto"/>
            </w:tcBorders>
          </w:tcPr>
          <w:p w:rsidR="008D3EEB" w:rsidRDefault="008D3EEB" w:rsidP="008D3EEB">
            <w:pPr>
              <w:pStyle w:val="ListParagraph"/>
              <w:ind w:left="0"/>
            </w:pPr>
            <w:r>
              <w:t>30</w:t>
            </w:r>
          </w:p>
        </w:tc>
      </w:tr>
      <w:tr w:rsidR="008D3EEB" w:rsidTr="008D3EEB">
        <w:tc>
          <w:tcPr>
            <w:tcW w:w="2070" w:type="dxa"/>
            <w:tcBorders>
              <w:top w:val="nil"/>
              <w:left w:val="single" w:sz="4" w:space="0" w:color="auto"/>
              <w:bottom w:val="nil"/>
              <w:right w:val="single" w:sz="4" w:space="0" w:color="auto"/>
            </w:tcBorders>
          </w:tcPr>
          <w:p w:rsidR="008D3EEB" w:rsidRDefault="008D3EEB" w:rsidP="008D3EEB">
            <w:pPr>
              <w:pStyle w:val="ListParagraph"/>
              <w:ind w:left="0"/>
            </w:pPr>
            <w:r>
              <w:t>Moderate</w:t>
            </w:r>
          </w:p>
        </w:tc>
        <w:tc>
          <w:tcPr>
            <w:tcW w:w="1843" w:type="dxa"/>
            <w:tcBorders>
              <w:top w:val="nil"/>
              <w:left w:val="single" w:sz="4" w:space="0" w:color="auto"/>
              <w:bottom w:val="nil"/>
              <w:right w:val="single" w:sz="4" w:space="0" w:color="auto"/>
            </w:tcBorders>
          </w:tcPr>
          <w:p w:rsidR="008D3EEB" w:rsidRDefault="008D3EEB" w:rsidP="008D3EEB">
            <w:pPr>
              <w:pStyle w:val="ListParagraph"/>
              <w:ind w:left="0"/>
            </w:pPr>
            <w:r>
              <w:t>15</w:t>
            </w:r>
          </w:p>
        </w:tc>
      </w:tr>
      <w:tr w:rsidR="008D3EEB" w:rsidTr="008D3EEB">
        <w:tc>
          <w:tcPr>
            <w:tcW w:w="2070" w:type="dxa"/>
            <w:tcBorders>
              <w:top w:val="nil"/>
              <w:left w:val="single" w:sz="4" w:space="0" w:color="auto"/>
              <w:bottom w:val="nil"/>
              <w:right w:val="single" w:sz="4" w:space="0" w:color="auto"/>
            </w:tcBorders>
          </w:tcPr>
          <w:p w:rsidR="008D3EEB" w:rsidRDefault="008D3EEB" w:rsidP="008D3EEB">
            <w:pPr>
              <w:pStyle w:val="ListParagraph"/>
              <w:ind w:left="0"/>
            </w:pPr>
            <w:r>
              <w:t>Low</w:t>
            </w:r>
          </w:p>
        </w:tc>
        <w:tc>
          <w:tcPr>
            <w:tcW w:w="1843" w:type="dxa"/>
            <w:tcBorders>
              <w:top w:val="nil"/>
              <w:left w:val="single" w:sz="4" w:space="0" w:color="auto"/>
              <w:bottom w:val="nil"/>
              <w:right w:val="single" w:sz="4" w:space="0" w:color="auto"/>
            </w:tcBorders>
          </w:tcPr>
          <w:p w:rsidR="008D3EEB" w:rsidRDefault="008D3EEB" w:rsidP="008D3EEB">
            <w:pPr>
              <w:pStyle w:val="ListParagraph"/>
              <w:ind w:left="0"/>
            </w:pPr>
            <w:r>
              <w:t>5</w:t>
            </w:r>
          </w:p>
        </w:tc>
      </w:tr>
      <w:tr w:rsidR="008D3EEB" w:rsidTr="008D3EEB">
        <w:tc>
          <w:tcPr>
            <w:tcW w:w="2070" w:type="dxa"/>
            <w:tcBorders>
              <w:top w:val="nil"/>
              <w:left w:val="single" w:sz="4" w:space="0" w:color="auto"/>
              <w:bottom w:val="single" w:sz="4" w:space="0" w:color="auto"/>
              <w:right w:val="single" w:sz="4" w:space="0" w:color="auto"/>
            </w:tcBorders>
          </w:tcPr>
          <w:p w:rsidR="008D3EEB" w:rsidRDefault="008D3EEB" w:rsidP="008D3EEB">
            <w:pPr>
              <w:pStyle w:val="ListParagraph"/>
              <w:ind w:left="0"/>
            </w:pPr>
            <w:r>
              <w:t>Endemic</w:t>
            </w:r>
          </w:p>
        </w:tc>
        <w:tc>
          <w:tcPr>
            <w:tcW w:w="1843" w:type="dxa"/>
            <w:tcBorders>
              <w:top w:val="nil"/>
              <w:left w:val="single" w:sz="4" w:space="0" w:color="auto"/>
              <w:bottom w:val="single" w:sz="4" w:space="0" w:color="auto"/>
              <w:right w:val="single" w:sz="4" w:space="0" w:color="auto"/>
            </w:tcBorders>
          </w:tcPr>
          <w:p w:rsidR="008D3EEB" w:rsidRDefault="008D3EEB" w:rsidP="008D3EEB">
            <w:pPr>
              <w:pStyle w:val="ListParagraph"/>
              <w:ind w:left="0"/>
            </w:pPr>
            <w:r>
              <w:t>0.5</w:t>
            </w:r>
          </w:p>
        </w:tc>
      </w:tr>
    </w:tbl>
    <w:p w:rsidR="008D3EEB" w:rsidRDefault="008D3EEB" w:rsidP="008D3EEB">
      <w:pPr>
        <w:pStyle w:val="ListParagraph"/>
        <w:numPr>
          <w:ilvl w:val="2"/>
          <w:numId w:val="2"/>
        </w:numPr>
      </w:pPr>
      <w:r>
        <w:t>The updated species volume and percent raster layers were subsequently used as input when processing the next FHF.</w:t>
      </w:r>
    </w:p>
    <w:p w:rsidR="008D3EEB" w:rsidRDefault="008D3EEB" w:rsidP="008D3EEB">
      <w:pPr>
        <w:pStyle w:val="ListParagraph"/>
        <w:numPr>
          <w:ilvl w:val="2"/>
          <w:numId w:val="2"/>
        </w:numPr>
      </w:pPr>
      <w:r>
        <w:lastRenderedPageBreak/>
        <w:t>Once all FHF were processed for a particular year, the resulting vegetation volume, species, and percent raster layers (adjusted for volume loss) were used as the input vegetation information for the subsequent year to be processed.</w:t>
      </w:r>
    </w:p>
    <w:p w:rsidR="008D3EEB" w:rsidRDefault="00167820" w:rsidP="008D3EEB">
      <w:pPr>
        <w:pStyle w:val="ListParagraph"/>
        <w:numPr>
          <w:ilvl w:val="1"/>
          <w:numId w:val="2"/>
        </w:numPr>
      </w:pPr>
      <w:r>
        <w:t>The resulting volume loss</w:t>
      </w:r>
      <w:r w:rsidR="000C6FC4">
        <w:t>/kill</w:t>
      </w:r>
      <w:r>
        <w:t xml:space="preserve"> </w:t>
      </w:r>
      <w:proofErr w:type="spellStart"/>
      <w:r>
        <w:t>rasters</w:t>
      </w:r>
      <w:proofErr w:type="spellEnd"/>
      <w:r>
        <w:t xml:space="preserve"> for each FHF and year were subsequently overlaid with the TSA boundaries and summarized </w:t>
      </w:r>
      <w:r w:rsidR="00E93D4B">
        <w:t>by year, FHF, TSA and volume loss.</w:t>
      </w:r>
    </w:p>
    <w:p w:rsidR="00E9683C" w:rsidRDefault="000C6FC4" w:rsidP="00E9683C">
      <w:pPr>
        <w:pStyle w:val="ListParagraph"/>
        <w:numPr>
          <w:ilvl w:val="1"/>
          <w:numId w:val="2"/>
        </w:numPr>
      </w:pPr>
      <w:r>
        <w:t>To estimate the NRL, the areas harvested were removed from the volume loss</w:t>
      </w:r>
      <w:r w:rsidR="00A355DE">
        <w:t xml:space="preserve">/kill </w:t>
      </w:r>
      <w:proofErr w:type="spellStart"/>
      <w:r w:rsidR="00A355DE">
        <w:t>rasters</w:t>
      </w:r>
      <w:proofErr w:type="spellEnd"/>
      <w:r>
        <w:t xml:space="preserve"> to create a separate set of NRL volume </w:t>
      </w:r>
      <w:proofErr w:type="spellStart"/>
      <w:r>
        <w:t>rasters</w:t>
      </w:r>
      <w:proofErr w:type="spellEnd"/>
      <w:r>
        <w:t xml:space="preserve">.  These NRL volume </w:t>
      </w:r>
      <w:proofErr w:type="spellStart"/>
      <w:r>
        <w:t>rasters</w:t>
      </w:r>
      <w:proofErr w:type="spellEnd"/>
      <w:r>
        <w:t xml:space="preserve"> </w:t>
      </w:r>
      <w:r w:rsidR="00A355DE">
        <w:t xml:space="preserve">were </w:t>
      </w:r>
      <w:r>
        <w:t>overlaid with the TSA boundaries and summarized by year, FHF, TSA and NRL volume loss.</w:t>
      </w:r>
    </w:p>
    <w:p w:rsidR="00E9683C" w:rsidRDefault="00E9683C" w:rsidP="00E9683C">
      <w:pPr>
        <w:pStyle w:val="ListParagraph"/>
        <w:numPr>
          <w:ilvl w:val="1"/>
          <w:numId w:val="2"/>
        </w:numPr>
      </w:pPr>
      <w:r>
        <w:t xml:space="preserve">Starting with the 1999-2015 NRL </w:t>
      </w:r>
      <w:proofErr w:type="gramStart"/>
      <w:r>
        <w:t>estimate</w:t>
      </w:r>
      <w:proofErr w:type="gramEnd"/>
      <w:r>
        <w:t>, the NRL estimates for mountain pine beetle (disturbance code IBM) were replaced with the output from the Provincial Mountain Pine Beetle Spread Model (aka BCMPB; www.for.gov.bc.ca/hre/bcmpb).</w:t>
      </w:r>
    </w:p>
    <w:sectPr w:rsidR="00E9683C" w:rsidSect="003657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Sans Serif">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F11F4"/>
    <w:multiLevelType w:val="hybridMultilevel"/>
    <w:tmpl w:val="E4CE75BE"/>
    <w:lvl w:ilvl="0" w:tplc="10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
    <w:nsid w:val="081409BB"/>
    <w:multiLevelType w:val="hybridMultilevel"/>
    <w:tmpl w:val="E99A7F6E"/>
    <w:lvl w:ilvl="0" w:tplc="1009000F">
      <w:start w:val="1"/>
      <w:numFmt w:val="decimal"/>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2">
    <w:nsid w:val="3CC64723"/>
    <w:multiLevelType w:val="hybridMultilevel"/>
    <w:tmpl w:val="C46C1914"/>
    <w:lvl w:ilvl="0" w:tplc="1009000F">
      <w:start w:val="1"/>
      <w:numFmt w:val="decimal"/>
      <w:lvlText w:val="%1."/>
      <w:lvlJc w:val="left"/>
      <w:pPr>
        <w:ind w:left="720" w:hanging="360"/>
      </w:pPr>
    </w:lvl>
    <w:lvl w:ilvl="1" w:tplc="10090001">
      <w:start w:val="1"/>
      <w:numFmt w:val="bullet"/>
      <w:lvlText w:val=""/>
      <w:lvlJc w:val="left"/>
      <w:pPr>
        <w:ind w:left="1440" w:hanging="360"/>
      </w:pPr>
      <w:rPr>
        <w:rFonts w:ascii="Symbol" w:hAnsi="Symbol" w:hint="default"/>
      </w:rPr>
    </w:lvl>
    <w:lvl w:ilvl="2" w:tplc="10090003">
      <w:start w:val="1"/>
      <w:numFmt w:val="bullet"/>
      <w:lvlText w:val="o"/>
      <w:lvlJc w:val="left"/>
      <w:pPr>
        <w:ind w:left="2160" w:hanging="180"/>
      </w:pPr>
      <w:rPr>
        <w:rFonts w:ascii="Courier New" w:hAnsi="Courier New" w:cs="Courier New"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407333E6"/>
    <w:multiLevelType w:val="hybridMultilevel"/>
    <w:tmpl w:val="612C427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CF3"/>
    <w:rsid w:val="000A7BE0"/>
    <w:rsid w:val="000C6FC4"/>
    <w:rsid w:val="00100240"/>
    <w:rsid w:val="00167820"/>
    <w:rsid w:val="001A0BA8"/>
    <w:rsid w:val="00263121"/>
    <w:rsid w:val="002F70DD"/>
    <w:rsid w:val="0036579A"/>
    <w:rsid w:val="003E7DCC"/>
    <w:rsid w:val="00456D9E"/>
    <w:rsid w:val="00835CB1"/>
    <w:rsid w:val="00855B5C"/>
    <w:rsid w:val="008D3EEB"/>
    <w:rsid w:val="008E5DCB"/>
    <w:rsid w:val="00910CF3"/>
    <w:rsid w:val="0091273B"/>
    <w:rsid w:val="00983156"/>
    <w:rsid w:val="009C47A7"/>
    <w:rsid w:val="00A00179"/>
    <w:rsid w:val="00A069D4"/>
    <w:rsid w:val="00A105B5"/>
    <w:rsid w:val="00A355DE"/>
    <w:rsid w:val="00A623EB"/>
    <w:rsid w:val="00A73D77"/>
    <w:rsid w:val="00B874AE"/>
    <w:rsid w:val="00D04DFB"/>
    <w:rsid w:val="00DB3270"/>
    <w:rsid w:val="00DE3804"/>
    <w:rsid w:val="00E71494"/>
    <w:rsid w:val="00E93D4B"/>
    <w:rsid w:val="00E9683C"/>
    <w:rsid w:val="00EB691B"/>
    <w:rsid w:val="00FA08DC"/>
    <w:rsid w:val="00FD6F5D"/>
    <w:rsid w:val="00FF790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0C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10C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10CF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10CF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10CF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10CF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0CF3"/>
    <w:pPr>
      <w:spacing w:after="0" w:line="240" w:lineRule="auto"/>
    </w:pPr>
  </w:style>
  <w:style w:type="character" w:customStyle="1" w:styleId="Heading1Char">
    <w:name w:val="Heading 1 Char"/>
    <w:basedOn w:val="DefaultParagraphFont"/>
    <w:link w:val="Heading1"/>
    <w:uiPriority w:val="9"/>
    <w:rsid w:val="00910CF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10C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10CF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10CF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10CF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10CF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A069D4"/>
    <w:pPr>
      <w:ind w:left="720"/>
      <w:contextualSpacing/>
    </w:pPr>
  </w:style>
  <w:style w:type="table" w:styleId="TableGrid">
    <w:name w:val="Table Grid"/>
    <w:basedOn w:val="TableNormal"/>
    <w:uiPriority w:val="59"/>
    <w:rsid w:val="00A62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0C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10C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10CF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10CF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10CF3"/>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10CF3"/>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0CF3"/>
    <w:pPr>
      <w:spacing w:after="0" w:line="240" w:lineRule="auto"/>
    </w:pPr>
  </w:style>
  <w:style w:type="character" w:customStyle="1" w:styleId="Heading1Char">
    <w:name w:val="Heading 1 Char"/>
    <w:basedOn w:val="DefaultParagraphFont"/>
    <w:link w:val="Heading1"/>
    <w:uiPriority w:val="9"/>
    <w:rsid w:val="00910CF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10CF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10CF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10CF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10CF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10CF3"/>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qFormat/>
    <w:rsid w:val="00A069D4"/>
    <w:pPr>
      <w:ind w:left="720"/>
      <w:contextualSpacing/>
    </w:pPr>
  </w:style>
  <w:style w:type="table" w:styleId="TableGrid">
    <w:name w:val="Table Grid"/>
    <w:basedOn w:val="TableNormal"/>
    <w:uiPriority w:val="59"/>
    <w:rsid w:val="00A62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apwalton</dc:creator>
  <cp:lastModifiedBy>Walton, Adrian P FLNR:EX</cp:lastModifiedBy>
  <cp:revision>2</cp:revision>
  <dcterms:created xsi:type="dcterms:W3CDTF">2018-02-23T23:11:00Z</dcterms:created>
  <dcterms:modified xsi:type="dcterms:W3CDTF">2018-02-23T23:11:00Z</dcterms:modified>
</cp:coreProperties>
</file>